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F6F2B20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525DB0">
        <w:rPr>
          <w:bCs/>
          <w:noProof w:val="0"/>
          <w:sz w:val="24"/>
          <w:szCs w:val="24"/>
        </w:rPr>
        <w:t>R2-1812035</w:t>
      </w:r>
    </w:p>
    <w:p w14:paraId="231362B2" w14:textId="4B9AF8D9" w:rsidR="00CD4C7B" w:rsidRPr="00B266B0" w:rsidRDefault="007C2DD0" w:rsidP="00525DB0">
      <w:pPr>
        <w:pStyle w:val="Header"/>
        <w:tabs>
          <w:tab w:val="right" w:pos="9639"/>
        </w:tabs>
        <w:jc w:val="center"/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D87B6D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06565" w:rsidRPr="00A06565">
        <w:rPr>
          <w:rFonts w:cs="Arial"/>
          <w:b/>
          <w:bCs/>
          <w:sz w:val="24"/>
          <w:lang w:eastAsia="ja-JP"/>
        </w:rPr>
        <w:t>10.4.4.2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01C304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06565">
        <w:rPr>
          <w:rFonts w:ascii="Arial" w:hAnsi="Arial" w:cs="Arial"/>
          <w:b/>
          <w:bCs/>
          <w:sz w:val="24"/>
        </w:rPr>
        <w:t>On r</w:t>
      </w:r>
      <w:r w:rsidR="005140EA">
        <w:rPr>
          <w:rFonts w:ascii="Arial" w:hAnsi="Arial" w:cs="Arial"/>
          <w:b/>
          <w:bCs/>
          <w:sz w:val="24"/>
        </w:rPr>
        <w:t>equirements applicable to L2-buffer dimensioning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3ACD986" w14:textId="5A502AB8" w:rsidR="00A95016" w:rsidRDefault="00A957B2" w:rsidP="00CD4C7B">
      <w:r>
        <w:t xml:space="preserve">On the dimensioning of the UE L2 buffer size, the previous RAN2 meeting </w:t>
      </w:r>
      <w:r w:rsidR="00600AB0">
        <w:t>noted</w:t>
      </w:r>
      <w:bookmarkStart w:id="0" w:name="_GoBack"/>
      <w:bookmarkEnd w:id="0"/>
      <w:r>
        <w:t xml:space="preserve"> the following.</w:t>
      </w:r>
    </w:p>
    <w:p w14:paraId="599856D3" w14:textId="0FAE718A" w:rsidR="00A957B2" w:rsidRPr="00A957B2" w:rsidRDefault="00A957B2" w:rsidP="00A957B2">
      <w:pPr>
        <w:ind w:firstLine="284"/>
        <w:rPr>
          <w:i/>
        </w:rPr>
      </w:pPr>
      <w:r w:rsidRPr="00A957B2">
        <w:rPr>
          <w:i/>
          <w:lang w:eastAsia="ko-KR"/>
        </w:rPr>
        <w:t xml:space="preserve">=&gt; For EN-DC: </w:t>
      </w:r>
      <w:r w:rsidRPr="00A957B2">
        <w:rPr>
          <w:i/>
          <w:lang w:eastAsia="ko-KR"/>
        </w:rPr>
        <w:fldChar w:fldCharType="begin"/>
      </w:r>
      <w:r w:rsidRPr="00A957B2">
        <w:rPr>
          <w:i/>
          <w:lang w:eastAsia="ko-KR"/>
        </w:rPr>
        <w:instrText xml:space="preserve"> REF Proposal_Q \h </w:instrText>
      </w:r>
      <w:r>
        <w:rPr>
          <w:i/>
          <w:lang w:eastAsia="ko-KR"/>
        </w:rPr>
        <w:instrText xml:space="preserve"> \* MERGEFORMAT </w:instrText>
      </w:r>
      <w:r w:rsidRPr="00A957B2">
        <w:rPr>
          <w:i/>
          <w:lang w:eastAsia="ko-KR"/>
        </w:rPr>
      </w:r>
      <w:r w:rsidRPr="00A957B2">
        <w:rPr>
          <w:i/>
          <w:lang w:eastAsia="ko-KR"/>
        </w:rPr>
        <w:fldChar w:fldCharType="separate"/>
      </w:r>
      <w:r w:rsidRPr="00A957B2">
        <w:rPr>
          <w:i/>
        </w:rPr>
        <w:t>X2 delay + Queuing in MN = FFS ms.</w:t>
      </w:r>
      <w:r w:rsidRPr="00A957B2">
        <w:rPr>
          <w:i/>
          <w:lang w:eastAsia="ko-KR"/>
        </w:rPr>
        <w:fldChar w:fldCharType="end"/>
      </w:r>
    </w:p>
    <w:p w14:paraId="3A3AB1D5" w14:textId="2B7C8C2A" w:rsidR="00A95016" w:rsidRDefault="00A957B2" w:rsidP="00CD4C7B">
      <w:r>
        <w:t>This contribution continues on that topic.</w:t>
      </w:r>
    </w:p>
    <w:p w14:paraId="127ACA6D" w14:textId="0227C55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957B2">
        <w:t>Discussion</w:t>
      </w:r>
    </w:p>
    <w:p w14:paraId="282BA28E" w14:textId="65762426" w:rsidR="00A957B2" w:rsidRDefault="00A957B2" w:rsidP="00CD4C7B">
      <w:r>
        <w:t xml:space="preserve">As proposed in </w:t>
      </w:r>
      <w:r w:rsidR="009C15EF">
        <w:t xml:space="preserve">[2], LTE DC assumes X2 delay + Queuing in SeNB = 130ms. </w:t>
      </w:r>
      <w:r w:rsidR="0089616B">
        <w:t>There have been varying views on whether to adopt the same assumption for the LTE eNB in EN-DC. While [3] proposes to do so, [4] claims that the user-plane latency requirements in TR 38.913 [1], of 4ms or lower, become an obstacle.</w:t>
      </w:r>
    </w:p>
    <w:p w14:paraId="2A8AAB4D" w14:textId="12469E7B" w:rsidR="0089616B" w:rsidRDefault="00F84773" w:rsidP="00CD4C7B">
      <w:r>
        <w:t>It seems worth discussing whether the LTE eNB involved in EN-DC is subject to those requirements. We do not think that it is, for the following reasons:</w:t>
      </w:r>
    </w:p>
    <w:p w14:paraId="3A3A883C" w14:textId="4CCD658C" w:rsidR="00F84773" w:rsidRDefault="00F84773" w:rsidP="00F84773">
      <w:pPr>
        <w:pStyle w:val="ListParagraph"/>
        <w:numPr>
          <w:ilvl w:val="0"/>
          <w:numId w:val="5"/>
        </w:numPr>
      </w:pPr>
      <w:r>
        <w:t>The 38-series of 3GPP specifications and reports is titled “</w:t>
      </w:r>
      <w:r w:rsidRPr="00F84773">
        <w:t>Radio technology beyond LTE</w:t>
      </w:r>
      <w:r>
        <w:t>” and therefore does not apply to an LTE eNB;</w:t>
      </w:r>
    </w:p>
    <w:p w14:paraId="7EBD8A7E" w14:textId="72F2082D" w:rsidR="00F84773" w:rsidRDefault="00F84773" w:rsidP="00F84773">
      <w:pPr>
        <w:pStyle w:val="ListParagraph"/>
        <w:numPr>
          <w:ilvl w:val="0"/>
          <w:numId w:val="5"/>
        </w:numPr>
      </w:pPr>
      <w:r>
        <w:t>The hardware of LTE eNBs already deployed in the field will be used for EN-DC.</w:t>
      </w:r>
    </w:p>
    <w:p w14:paraId="4A30AB0C" w14:textId="5A798F13" w:rsidR="00F84773" w:rsidRDefault="00F84773" w:rsidP="00F84773">
      <w:r>
        <w:t>For these reasons, we propose the following.</w:t>
      </w:r>
    </w:p>
    <w:p w14:paraId="0472A871" w14:textId="406EF228" w:rsidR="00F84773" w:rsidRDefault="00F84773" w:rsidP="00E861EE">
      <w:pPr>
        <w:ind w:left="1420" w:hanging="1132"/>
      </w:pPr>
      <w:r w:rsidRPr="00E861EE">
        <w:rPr>
          <w:b/>
        </w:rPr>
        <w:t>Proposal 1</w:t>
      </w:r>
      <w:r>
        <w:t>:</w:t>
      </w:r>
      <w:r>
        <w:tab/>
        <w:t>RAN2 agree that the latency requirements in TR 38.913 do not apply to LTE eNBs</w:t>
      </w:r>
      <w:r w:rsidR="00E861EE">
        <w:t xml:space="preserve"> (not even those involved in EN-DC)</w:t>
      </w:r>
      <w:r>
        <w:t>.</w:t>
      </w:r>
    </w:p>
    <w:p w14:paraId="7B4CB362" w14:textId="1006C315" w:rsidR="00281827" w:rsidRDefault="00311BBB" w:rsidP="00281827">
      <w:r>
        <w:t>RAN2 have already agreed that X2/Xn delay + Queueing in SN = 25ms. We can assume that this reflects a split into a 20ms X2 delay and 5ms queuing delay</w:t>
      </w:r>
      <w:r w:rsidR="00031316">
        <w:t xml:space="preserve"> (where the latter roughly fits within the requirements in [1])</w:t>
      </w:r>
      <w:r>
        <w:t xml:space="preserve">. Accordingly, we can use the simulation results copied into Figure 1 below from [2] to arrive at a 100ms total for </w:t>
      </w:r>
      <w:r w:rsidRPr="00311BBB">
        <w:t>X2 delay + Queuing in MN</w:t>
      </w:r>
      <w:r>
        <w:t xml:space="preserve"> (80ms queueing @ 20ms X2 delay).</w:t>
      </w:r>
    </w:p>
    <w:p w14:paraId="6BC2D93B" w14:textId="588E330E" w:rsidR="00311BBB" w:rsidRDefault="00311BBB" w:rsidP="00281827">
      <w:r>
        <w:tab/>
      </w:r>
      <w:r w:rsidRPr="00311BBB">
        <w:rPr>
          <w:b/>
        </w:rPr>
        <w:t>Proposal 2</w:t>
      </w:r>
      <w:r>
        <w:t>:</w:t>
      </w:r>
      <w:r>
        <w:tab/>
      </w:r>
      <w:r w:rsidRPr="00311BBB">
        <w:t xml:space="preserve">For EN-DC: X2 delay + Queuing in MN = </w:t>
      </w:r>
      <w:r>
        <w:t>100</w:t>
      </w:r>
      <w:r w:rsidRPr="00311BBB">
        <w:t>ms.</w:t>
      </w:r>
    </w:p>
    <w:p w14:paraId="6E3D8DF3" w14:textId="6744B564" w:rsidR="00311BBB" w:rsidRDefault="00311BBB" w:rsidP="00311BBB">
      <w:pPr>
        <w:ind w:left="-567" w:right="-851"/>
        <w:rPr>
          <w:lang w:val="en-US"/>
        </w:rPr>
      </w:pPr>
      <w:r>
        <w:rPr>
          <w:noProof/>
          <w:lang w:val="fi-FI"/>
        </w:rPr>
        <w:lastRenderedPageBreak/>
        <w:drawing>
          <wp:inline distT="0" distB="0" distL="0" distR="0" wp14:anchorId="2A35D62F" wp14:editId="31676970">
            <wp:extent cx="3496945" cy="2582545"/>
            <wp:effectExtent l="0" t="0" r="8255" b="8255"/>
            <wp:docPr id="2" name="Picture 2" descr="YY_2CC_2BS_2a_nonIdealSch_BR4_CATime_RTT5&amp;10&amp;20&amp;30ms_4M_bursty_cdf_DelayTTI_low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Y_2CC_2BS_2a_nonIdealSch_BR4_CATime_RTT5&amp;10&amp;20&amp;30ms_4M_bursty_cdf_DelayTTI_lowloa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945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E66865D" wp14:editId="4FD43DD2">
            <wp:extent cx="3446145" cy="2557145"/>
            <wp:effectExtent l="0" t="0" r="1905" b="0"/>
            <wp:docPr id="1" name="Picture 1" descr="YY_2CC_2BS_2a_nonIdealSch_BR4_CATime_RTT5&amp;10&amp;20&amp;30ms_4M_bursty_cdf_DelayTTI_high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Y_2CC_2BS_2a_nonIdealSch_BR4_CATime_RTT5&amp;10&amp;20&amp;30ms_4M_bursty_cdf_DelayTTI_highlo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BA055" w14:textId="3416EDC4" w:rsidR="00311BBB" w:rsidRDefault="00311BBB" w:rsidP="00311BBB">
      <w:pPr>
        <w:pStyle w:val="Caption"/>
        <w:jc w:val="center"/>
      </w:pPr>
      <w:r>
        <w:t xml:space="preserve">Figure 1: </w:t>
      </w:r>
      <w:r w:rsidRPr="00311BBB">
        <w:rPr>
          <w:i/>
        </w:rPr>
        <w:t xml:space="preserve">Simulation results of </w:t>
      </w:r>
      <w:proofErr w:type="spellStart"/>
      <w:r w:rsidRPr="00311BBB">
        <w:rPr>
          <w:i/>
        </w:rPr>
        <w:t>SeNBTXQueueDelay</w:t>
      </w:r>
      <w:proofErr w:type="spellEnd"/>
      <w:r>
        <w:t xml:space="preserve"> [2]</w:t>
      </w:r>
    </w:p>
    <w:p w14:paraId="58D97A4E" w14:textId="77777777" w:rsidR="00311BBB" w:rsidRDefault="00311BBB" w:rsidP="00281827"/>
    <w:p w14:paraId="43A12B72" w14:textId="5949B670" w:rsidR="00CD4C7B" w:rsidRPr="006E13D1" w:rsidRDefault="00E861EE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092DB65D" w14:textId="39B9D2F2" w:rsidR="00525DB0" w:rsidRDefault="00525DB0" w:rsidP="00525DB0">
      <w:r>
        <w:t xml:space="preserve">Based on the above discussion, </w:t>
      </w:r>
      <w:r>
        <w:t>we propose the following.</w:t>
      </w:r>
    </w:p>
    <w:p w14:paraId="75425FAC" w14:textId="77777777" w:rsidR="00525DB0" w:rsidRDefault="00525DB0" w:rsidP="00525DB0">
      <w:pPr>
        <w:ind w:left="288"/>
      </w:pPr>
      <w:r w:rsidRPr="00E861EE">
        <w:rPr>
          <w:b/>
        </w:rPr>
        <w:t>Proposal 1</w:t>
      </w:r>
      <w:r>
        <w:t>:</w:t>
      </w:r>
      <w:r>
        <w:tab/>
        <w:t>RAN2 agree that the latency requirements in TR 38.913 do not apply to LTE eNBs (not even those involved in EN-DC).</w:t>
      </w:r>
    </w:p>
    <w:p w14:paraId="2BE3967B" w14:textId="77777777" w:rsidR="00525DB0" w:rsidRDefault="00525DB0" w:rsidP="00525DB0">
      <w:r>
        <w:tab/>
      </w:r>
      <w:r w:rsidRPr="00311BBB">
        <w:rPr>
          <w:b/>
        </w:rPr>
        <w:t>Proposal 2</w:t>
      </w:r>
      <w:r>
        <w:t>:</w:t>
      </w:r>
      <w:r>
        <w:tab/>
      </w:r>
      <w:r w:rsidRPr="00311BBB">
        <w:t xml:space="preserve">For EN-DC: X2 delay + Queuing in MN = </w:t>
      </w:r>
      <w:r>
        <w:t>100</w:t>
      </w:r>
      <w:r w:rsidRPr="00311BBB">
        <w:t>ms.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1" w:name="_Ref75086397"/>
    <w:p w14:paraId="179882C9" w14:textId="19BC88D1" w:rsidR="0015398D" w:rsidRDefault="0015398D" w:rsidP="0015398D">
      <w:pPr>
        <w:pStyle w:val="ListParagraph"/>
        <w:numPr>
          <w:ilvl w:val="0"/>
          <w:numId w:val="4"/>
        </w:numPr>
      </w:pPr>
      <w:r>
        <w:fldChar w:fldCharType="begin"/>
      </w:r>
      <w:r>
        <w:instrText xml:space="preserve"> HYPERLINK "http://www.3gpp.org/DynaReport/38913.htm" </w:instrText>
      </w:r>
      <w:r>
        <w:fldChar w:fldCharType="separate"/>
      </w:r>
      <w:r w:rsidRPr="001F71C4">
        <w:rPr>
          <w:rStyle w:val="Hyperlink"/>
        </w:rPr>
        <w:t>3GPP TR 38.913</w:t>
      </w:r>
      <w:r>
        <w:fldChar w:fldCharType="end"/>
      </w:r>
      <w:r>
        <w:t xml:space="preserve"> </w:t>
      </w:r>
      <w:r w:rsidRPr="0015398D">
        <w:rPr>
          <w:i/>
        </w:rPr>
        <w:t>Study on Scenarios and Requirements for Next Generation Access Technologies</w:t>
      </w:r>
    </w:p>
    <w:p w14:paraId="39976961" w14:textId="73CAFA57" w:rsidR="0015398D" w:rsidRDefault="00D73E38" w:rsidP="00A957B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9" w:history="1">
        <w:r w:rsidR="00A957B2" w:rsidRPr="00A957B2">
          <w:rPr>
            <w:rStyle w:val="Hyperlink"/>
          </w:rPr>
          <w:t>R2-144103</w:t>
        </w:r>
      </w:hyperlink>
      <w:r w:rsidR="0015398D">
        <w:t xml:space="preserve"> </w:t>
      </w:r>
      <w:r w:rsidR="00A957B2" w:rsidRPr="00A957B2">
        <w:rPr>
          <w:i/>
        </w:rPr>
        <w:t>Total layer-2 buffer size for dual-connectivity capable UEs</w:t>
      </w:r>
      <w:r w:rsidR="0015398D">
        <w:t xml:space="preserve"> - </w:t>
      </w:r>
      <w:r w:rsidR="0015398D" w:rsidRPr="0015398D">
        <w:t>Nokia Networks, Nokia Corporation</w:t>
      </w:r>
    </w:p>
    <w:p w14:paraId="1EF6ABAE" w14:textId="58DC0EE4" w:rsidR="00A01709" w:rsidRDefault="00D73E38" w:rsidP="00A01709">
      <w:pPr>
        <w:pStyle w:val="ListParagraph"/>
        <w:numPr>
          <w:ilvl w:val="0"/>
          <w:numId w:val="4"/>
        </w:numPr>
        <w:rPr>
          <w:lang w:eastAsia="zh-CN"/>
        </w:rPr>
      </w:pPr>
      <w:hyperlink r:id="rId10" w:history="1">
        <w:r w:rsidR="00A01709" w:rsidRPr="00E052BA">
          <w:rPr>
            <w:rStyle w:val="Hyperlink"/>
          </w:rPr>
          <w:t>R2-1711618</w:t>
        </w:r>
      </w:hyperlink>
      <w:r w:rsidR="00A01709" w:rsidRPr="00C070FC">
        <w:rPr>
          <w:lang w:eastAsia="zh-CN"/>
        </w:rPr>
        <w:t xml:space="preserve"> </w:t>
      </w:r>
      <w:r w:rsidR="00A01709">
        <w:t>Total L2 buffer size calculation</w:t>
      </w:r>
      <w:r w:rsidR="00A01709">
        <w:rPr>
          <w:lang w:eastAsia="zh-CN"/>
        </w:rPr>
        <w:t xml:space="preserve"> - </w:t>
      </w:r>
      <w:r w:rsidR="00A01709">
        <w:t>NTT DOCOMO</w:t>
      </w:r>
    </w:p>
    <w:bookmarkEnd w:id="1"/>
    <w:p w14:paraId="4AA5C936" w14:textId="031A1BFA" w:rsidR="00CD4C7B" w:rsidRPr="006E13D1" w:rsidRDefault="00AD17EB" w:rsidP="0025729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062C2">
        <w:fldChar w:fldCharType="begin"/>
      </w:r>
      <w:r w:rsidRPr="001062C2">
        <w:instrText xml:space="preserve"> HYPERLINK "http://www.3gpp.org/ftp/tsg_ran/WG2_RL2/TSGR2_100/Docs/R2-1712692.zip" </w:instrText>
      </w:r>
      <w:r w:rsidRPr="001062C2">
        <w:fldChar w:fldCharType="separate"/>
      </w:r>
      <w:r w:rsidRPr="001062C2">
        <w:rPr>
          <w:rStyle w:val="Hyperlink"/>
        </w:rPr>
        <w:t>R2-1</w:t>
      </w:r>
      <w:bookmarkStart w:id="2" w:name="_Hlt500510983"/>
      <w:bookmarkStart w:id="3" w:name="_Hlt500510984"/>
      <w:r w:rsidRPr="001062C2">
        <w:rPr>
          <w:rStyle w:val="Hyperlink"/>
        </w:rPr>
        <w:t>7</w:t>
      </w:r>
      <w:bookmarkEnd w:id="2"/>
      <w:bookmarkEnd w:id="3"/>
      <w:r w:rsidRPr="001062C2">
        <w:rPr>
          <w:rStyle w:val="Hyperlink"/>
        </w:rPr>
        <w:t>1</w:t>
      </w:r>
      <w:bookmarkStart w:id="4" w:name="_Hlt503435414"/>
      <w:r w:rsidRPr="001062C2">
        <w:rPr>
          <w:rStyle w:val="Hyperlink"/>
        </w:rPr>
        <w:t>2</w:t>
      </w:r>
      <w:bookmarkEnd w:id="4"/>
      <w:r w:rsidRPr="001062C2">
        <w:rPr>
          <w:rStyle w:val="Hyperlink"/>
        </w:rPr>
        <w:t>692</w:t>
      </w:r>
      <w:r w:rsidRPr="001062C2">
        <w:fldChar w:fldCharType="end"/>
      </w:r>
      <w:r w:rsidRPr="001062C2">
        <w:rPr>
          <w:lang w:eastAsia="zh-CN"/>
        </w:rPr>
        <w:t xml:space="preserve"> </w:t>
      </w:r>
      <w:r w:rsidRPr="0025729E">
        <w:rPr>
          <w:i/>
        </w:rPr>
        <w:t>L2 buffer size capability</w:t>
      </w:r>
      <w:r w:rsidR="0025729E">
        <w:rPr>
          <w:lang w:eastAsia="zh-CN"/>
        </w:rPr>
        <w:t xml:space="preserve"> - </w:t>
      </w:r>
      <w:r w:rsidR="0025729E" w:rsidRPr="0025729E">
        <w:rPr>
          <w:lang w:eastAsia="zh-CN"/>
        </w:rPr>
        <w:t>Intel Corporation</w:t>
      </w:r>
    </w:p>
    <w:p w14:paraId="35F222F4" w14:textId="77777777" w:rsidR="00080512" w:rsidRPr="00CD4C7B" w:rsidRDefault="00080512" w:rsidP="00CD4C7B"/>
    <w:sectPr w:rsidR="00080512" w:rsidRPr="00CD4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8D532" w14:textId="77777777" w:rsidR="00D73E38" w:rsidRDefault="00D73E38">
      <w:r>
        <w:separator/>
      </w:r>
    </w:p>
  </w:endnote>
  <w:endnote w:type="continuationSeparator" w:id="0">
    <w:p w14:paraId="657E9FEE" w14:textId="77777777" w:rsidR="00D73E38" w:rsidRDefault="00D7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5B73B" w14:textId="77777777" w:rsidR="00D73E38" w:rsidRDefault="00D73E38">
      <w:r>
        <w:separator/>
      </w:r>
    </w:p>
  </w:footnote>
  <w:footnote w:type="continuationSeparator" w:id="0">
    <w:p w14:paraId="7763566C" w14:textId="77777777" w:rsidR="00D73E38" w:rsidRDefault="00D73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2C5B5A"/>
    <w:multiLevelType w:val="hybridMultilevel"/>
    <w:tmpl w:val="651C5344"/>
    <w:lvl w:ilvl="0" w:tplc="CC4C22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1316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5398D"/>
    <w:rsid w:val="00167231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5729E"/>
    <w:rsid w:val="002579F1"/>
    <w:rsid w:val="002610D8"/>
    <w:rsid w:val="002747EC"/>
    <w:rsid w:val="00281827"/>
    <w:rsid w:val="002855BF"/>
    <w:rsid w:val="002F0D22"/>
    <w:rsid w:val="00311BBB"/>
    <w:rsid w:val="003172DC"/>
    <w:rsid w:val="00322D1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140EA"/>
    <w:rsid w:val="0052082A"/>
    <w:rsid w:val="00525DB0"/>
    <w:rsid w:val="00534DA0"/>
    <w:rsid w:val="00543E6C"/>
    <w:rsid w:val="00565087"/>
    <w:rsid w:val="0056573F"/>
    <w:rsid w:val="005B006F"/>
    <w:rsid w:val="00600AB0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9616B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5EF"/>
    <w:rsid w:val="009C19E9"/>
    <w:rsid w:val="009D74A6"/>
    <w:rsid w:val="00A01709"/>
    <w:rsid w:val="00A06565"/>
    <w:rsid w:val="00A10F02"/>
    <w:rsid w:val="00A204CA"/>
    <w:rsid w:val="00A53724"/>
    <w:rsid w:val="00A82346"/>
    <w:rsid w:val="00A95016"/>
    <w:rsid w:val="00A957B2"/>
    <w:rsid w:val="00A9671C"/>
    <w:rsid w:val="00AA1553"/>
    <w:rsid w:val="00AD17EB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73E38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861EE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4773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5398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5398D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1BBB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311BBB"/>
    <w:rPr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3gpp.org/ftp/tsg_ran/WG2_RL2/TSGR2_99bis/Docs/R2-171161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87bis/Docs/R2-144103.zip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2760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Amaanat Ali</cp:lastModifiedBy>
  <cp:revision>16</cp:revision>
  <dcterms:created xsi:type="dcterms:W3CDTF">2018-08-06T09:48:00Z</dcterms:created>
  <dcterms:modified xsi:type="dcterms:W3CDTF">2018-08-09T11:20:00Z</dcterms:modified>
</cp:coreProperties>
</file>